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7564">
      <w:pPr>
        <w:rPr>
          <w:rFonts w:ascii="Times New Roman" w:hAnsi="Times New Roman" w:cs="Times New Roman"/>
          <w:vanish/>
          <w:szCs w:val="24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63"/>
        <w:gridCol w:w="109"/>
        <w:gridCol w:w="1046"/>
        <w:gridCol w:w="250"/>
        <w:gridCol w:w="1068"/>
        <w:gridCol w:w="620"/>
        <w:gridCol w:w="1147"/>
        <w:gridCol w:w="426"/>
        <w:gridCol w:w="554"/>
        <w:gridCol w:w="707"/>
        <w:gridCol w:w="171"/>
        <w:gridCol w:w="835"/>
        <w:gridCol w:w="298"/>
        <w:gridCol w:w="282"/>
        <w:gridCol w:w="2211"/>
      </w:tblGrid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8664" w:type="dxa"/>
            <w:gridSpan w:val="15"/>
            <w:tcBorders>
              <w:top w:val="single" w:sz="18" w:space="0" w:color="000000"/>
              <w:lef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jc w:val="center"/>
            </w:pPr>
            <w:r>
              <w:rPr>
                <w:rFonts w:eastAsia="標楷體"/>
                <w:b/>
                <w:bCs/>
                <w:sz w:val="32"/>
              </w:rPr>
              <w:t xml:space="preserve">　　　　　　　　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eastAsia="標楷體"/>
                <w:b/>
                <w:bCs/>
                <w:sz w:val="32"/>
              </w:rPr>
              <w:t>縣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市</w:t>
            </w:r>
            <w:r>
              <w:rPr>
                <w:rFonts w:eastAsia="標楷體"/>
                <w:b/>
                <w:bCs/>
                <w:sz w:val="32"/>
              </w:rPr>
              <w:t>)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學校全銜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</w:tc>
        <w:tc>
          <w:tcPr>
            <w:tcW w:w="2211" w:type="dxa"/>
            <w:tcBorders>
              <w:top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jc w:val="right"/>
            </w:pPr>
            <w:r>
              <w:rPr>
                <w:rFonts w:ascii="新細明體" w:hAnsi="新細明體"/>
                <w:b/>
                <w:bCs/>
                <w:sz w:val="32"/>
              </w:rPr>
              <w:t>□</w:t>
            </w:r>
            <w:r>
              <w:rPr>
                <w:rFonts w:eastAsia="標楷體"/>
                <w:b/>
                <w:bCs/>
                <w:sz w:val="32"/>
              </w:rPr>
              <w:t>觀賞</w:t>
            </w:r>
            <w:r>
              <w:rPr>
                <w:rFonts w:ascii="新細明體" w:hAnsi="新細明體"/>
                <w:b/>
                <w:bCs/>
                <w:sz w:val="32"/>
              </w:rPr>
              <w:t>□</w:t>
            </w:r>
            <w:r>
              <w:rPr>
                <w:rFonts w:eastAsia="標楷體"/>
                <w:b/>
                <w:bCs/>
                <w:sz w:val="32"/>
              </w:rPr>
              <w:t>參與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0875" w:type="dxa"/>
            <w:gridSpan w:val="16"/>
            <w:tcBorders>
              <w:left w:val="single" w:sz="18" w:space="0" w:color="000000"/>
              <w:right w:val="single" w:sz="2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eastAsia="標楷體"/>
                <w:b/>
                <w:bCs/>
                <w:sz w:val="32"/>
                <w:szCs w:val="32"/>
              </w:rPr>
              <w:t>學生參與觀賞運動競技或表演補助辦法經費結算表</w:t>
            </w:r>
            <w:bookmarkEnd w:id="0"/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5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核定文號</w:t>
            </w:r>
          </w:p>
        </w:tc>
        <w:tc>
          <w:tcPr>
            <w:tcW w:w="379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ind w:firstLine="28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活動日期</w:t>
            </w:r>
          </w:p>
        </w:tc>
        <w:tc>
          <w:tcPr>
            <w:tcW w:w="45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參與人數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男性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女性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126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成果及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效益</w:t>
            </w:r>
          </w:p>
        </w:tc>
        <w:tc>
          <w:tcPr>
            <w:tcW w:w="455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  <w:tc>
          <w:tcPr>
            <w:tcW w:w="130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低收入戶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原住民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身心障礙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26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  <w:tc>
          <w:tcPr>
            <w:tcW w:w="4557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  <w:tc>
          <w:tcPr>
            <w:tcW w:w="126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  <w:tc>
          <w:tcPr>
            <w:tcW w:w="13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陪同人員</w:t>
            </w:r>
          </w:p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男性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女性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362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6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362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3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支用科目</w:t>
            </w:r>
          </w:p>
        </w:tc>
        <w:tc>
          <w:tcPr>
            <w:tcW w:w="6076" w:type="dxa"/>
            <w:gridSpan w:val="10"/>
            <w:tcBorders>
              <w:top w:val="single" w:sz="18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經費結算〔新臺幣元〕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2306" w:type="dxa"/>
            <w:gridSpan w:val="4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267564"/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pacing w:line="293" w:lineRule="exact"/>
              <w:ind w:left="95" w:right="95"/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實際支出金額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pacing w:line="293" w:lineRule="exact"/>
              <w:ind w:left="95" w:right="95"/>
              <w:jc w:val="center"/>
            </w:pPr>
            <w:proofErr w:type="gramStart"/>
            <w:r>
              <w:rPr>
                <w:rFonts w:ascii="標楷體" w:eastAsia="標楷體" w:hAnsi="標楷體" w:cs="標楷體"/>
                <w:szCs w:val="22"/>
              </w:rPr>
              <w:t>本署補助</w:t>
            </w:r>
            <w:proofErr w:type="gramEnd"/>
            <w:r>
              <w:rPr>
                <w:rFonts w:ascii="標楷體" w:eastAsia="標楷體" w:hAnsi="標楷體" w:cs="標楷體"/>
                <w:szCs w:val="22"/>
              </w:rPr>
              <w:t>款</w:t>
            </w:r>
            <w:r>
              <w:rPr>
                <w:rFonts w:eastAsia="標楷體"/>
                <w:b/>
                <w:bCs/>
                <w:color w:val="C00000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C00000"/>
              </w:rPr>
              <w:t>註</w:t>
            </w:r>
            <w:proofErr w:type="gramEnd"/>
            <w:r>
              <w:rPr>
                <w:rFonts w:eastAsia="標楷體"/>
                <w:b/>
                <w:bCs/>
                <w:color w:val="C00000"/>
              </w:rPr>
              <w:t>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pacing w:line="293" w:lineRule="exact"/>
              <w:ind w:left="95" w:right="95"/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自行籌款</w:t>
            </w:r>
          </w:p>
        </w:tc>
        <w:tc>
          <w:tcPr>
            <w:tcW w:w="2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67564"/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門票或報名費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交通費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保險費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/>
                <w:b/>
                <w:u w:val="single"/>
              </w:rPr>
              <w:t>消耗性</w:t>
            </w:r>
            <w:r>
              <w:rPr>
                <w:rFonts w:eastAsia="標楷體"/>
              </w:rPr>
              <w:t>器材費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加油棒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151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267564"/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加油彩球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51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267564"/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加油布條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1151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267564"/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加油製作物耗材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2306" w:type="dxa"/>
            <w:gridSpan w:val="4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雜支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306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0875" w:type="dxa"/>
            <w:gridSpan w:val="1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2"/>
              </w:rPr>
              <w:t>受補助單位應備核銷文件檢核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次序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項目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</w:t>
            </w:r>
            <w:proofErr w:type="gramStart"/>
            <w:r>
              <w:rPr>
                <w:rFonts w:eastAsia="標楷體"/>
                <w:sz w:val="28"/>
              </w:rPr>
              <w:t>評檢附勾</w:t>
            </w:r>
            <w:proofErr w:type="gramEnd"/>
            <w:r>
              <w:rPr>
                <w:rFonts w:eastAsia="標楷體"/>
                <w:sz w:val="28"/>
              </w:rPr>
              <w:t>選</w:t>
            </w: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含匯款資訊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經費結算表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本表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F63" w:rsidRDefault="00267564">
            <w:pPr>
              <w:pStyle w:val="Standard"/>
              <w:snapToGrid w:val="0"/>
              <w:spacing w:line="240" w:lineRule="atLeast"/>
            </w:pPr>
            <w:r>
              <w:rPr>
                <w:rFonts w:eastAsia="標楷體"/>
                <w:sz w:val="28"/>
              </w:rPr>
              <w:t>原始支出憑證正本</w:t>
            </w:r>
            <w:r>
              <w:rPr>
                <w:rFonts w:eastAsia="標楷體"/>
                <w:color w:val="FF0000"/>
                <w:sz w:val="28"/>
              </w:rPr>
              <w:t xml:space="preserve"> </w:t>
            </w:r>
            <w:r>
              <w:rPr>
                <w:rFonts w:eastAsia="標楷體"/>
                <w:color w:val="FF0000"/>
                <w:sz w:val="28"/>
              </w:rPr>
              <w:t>〔</w:t>
            </w:r>
            <w:r>
              <w:rPr>
                <w:rFonts w:eastAsia="標楷體"/>
                <w:color w:val="FF0000"/>
                <w:sz w:val="28"/>
              </w:rPr>
              <w:t>*</w:t>
            </w:r>
            <w:r>
              <w:rPr>
                <w:rFonts w:eastAsia="標楷體"/>
                <w:color w:val="FF0000"/>
                <w:sz w:val="28"/>
              </w:rPr>
              <w:t>僅私立學校〕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435F63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1579"/>
          <w:jc w:val="center"/>
        </w:trPr>
        <w:tc>
          <w:tcPr>
            <w:tcW w:w="2556" w:type="dxa"/>
            <w:gridSpan w:val="5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承辦人員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835" w:type="dxa"/>
            <w:gridSpan w:val="3"/>
            <w:tcBorders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693" w:type="dxa"/>
            <w:gridSpan w:val="5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會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計單位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2791" w:type="dxa"/>
            <w:gridSpan w:val="3"/>
            <w:tcBorders>
              <w:bottom w:val="single" w:sz="8" w:space="0" w:color="000000"/>
              <w:right w:val="single" w:sz="2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機關首長</w:t>
            </w:r>
          </w:p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</w:tr>
      <w:tr w:rsidR="00435F63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0875" w:type="dxa"/>
            <w:gridSpan w:val="16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5F63" w:rsidRDefault="0026756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中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華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民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國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日</w:t>
            </w:r>
          </w:p>
        </w:tc>
      </w:tr>
    </w:tbl>
    <w:p w:rsidR="00435F63" w:rsidRDefault="00267564">
      <w:pPr>
        <w:pStyle w:val="Standard"/>
        <w:widowControl/>
        <w:ind w:left="698" w:hanging="698"/>
        <w:rPr>
          <w:rFonts w:ascii="標楷體" w:eastAsia="標楷體" w:hAnsi="標楷體" w:cs="Arial"/>
          <w:color w:val="000000"/>
          <w:szCs w:val="28"/>
        </w:rPr>
      </w:pPr>
      <w:r>
        <w:rPr>
          <w:rFonts w:ascii="標楷體" w:eastAsia="標楷體" w:hAnsi="標楷體" w:cs="Arial"/>
          <w:color w:val="000000"/>
          <w:szCs w:val="28"/>
        </w:rPr>
        <w:t>備註：本部</w:t>
      </w:r>
      <w:proofErr w:type="gramStart"/>
      <w:r>
        <w:rPr>
          <w:rFonts w:ascii="標楷體" w:eastAsia="標楷體" w:hAnsi="標楷體" w:cs="Arial"/>
          <w:color w:val="000000"/>
          <w:szCs w:val="28"/>
        </w:rPr>
        <w:t>補助款請依</w:t>
      </w:r>
      <w:proofErr w:type="gramEnd"/>
      <w:r>
        <w:rPr>
          <w:rFonts w:ascii="標楷體" w:eastAsia="標楷體" w:hAnsi="標楷體" w:cs="Arial"/>
          <w:color w:val="000000"/>
          <w:szCs w:val="28"/>
        </w:rPr>
        <w:t>實際執行經費按核定補助比例核算，且不得逾原核定補助金額。</w:t>
      </w:r>
    </w:p>
    <w:sectPr w:rsidR="00435F63">
      <w:headerReference w:type="even" r:id="rId7"/>
      <w:pgSz w:w="11906" w:h="16838"/>
      <w:pgMar w:top="1440" w:right="1800" w:bottom="1440" w:left="1800" w:header="851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64" w:rsidRDefault="00267564">
      <w:r>
        <w:separator/>
      </w:r>
    </w:p>
  </w:endnote>
  <w:endnote w:type="continuationSeparator" w:id="0">
    <w:p w:rsidR="00267564" w:rsidRDefault="002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64" w:rsidRDefault="00267564">
      <w:r>
        <w:rPr>
          <w:color w:val="000000"/>
        </w:rPr>
        <w:separator/>
      </w:r>
    </w:p>
  </w:footnote>
  <w:footnote w:type="continuationSeparator" w:id="0">
    <w:p w:rsidR="00267564" w:rsidRDefault="0026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0B" w:rsidRDefault="00267564">
    <w:pPr>
      <w:pStyle w:val="a5"/>
      <w:ind w:right="280"/>
      <w:jc w:val="right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t>附件</w:t>
    </w:r>
    <w:r>
      <w:rPr>
        <w:rFonts w:ascii="標楷體" w:eastAsia="標楷體" w:hAnsi="標楷體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5D"/>
    <w:multiLevelType w:val="multilevel"/>
    <w:tmpl w:val="77CE8680"/>
    <w:styleLink w:val="WWNum3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66F2E"/>
    <w:multiLevelType w:val="multilevel"/>
    <w:tmpl w:val="229E81D4"/>
    <w:styleLink w:val="WWNum2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A7DF7"/>
    <w:multiLevelType w:val="multilevel"/>
    <w:tmpl w:val="A6FE07F6"/>
    <w:styleLink w:val="WWNum4"/>
    <w:lvl w:ilvl="0">
      <w:start w:val="1"/>
      <w:numFmt w:val="japaneseCounting"/>
      <w:lvlText w:val="(%1)"/>
      <w:lvlJc w:val="left"/>
      <w:pPr>
        <w:ind w:left="1043" w:hanging="480"/>
      </w:pPr>
      <w:rPr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ideographTradition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ideographTradition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3" w15:restartNumberingAfterBreak="0">
    <w:nsid w:val="33BF5567"/>
    <w:multiLevelType w:val="multilevel"/>
    <w:tmpl w:val="4E2420B0"/>
    <w:styleLink w:val="WWNum1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AC4ACE"/>
    <w:multiLevelType w:val="multilevel"/>
    <w:tmpl w:val="200CC6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F8351B0"/>
    <w:multiLevelType w:val="multilevel"/>
    <w:tmpl w:val="3D7E898A"/>
    <w:styleLink w:val="WWNum7"/>
    <w:lvl w:ilvl="0">
      <w:start w:val="1"/>
      <w:numFmt w:val="decimal"/>
      <w:lvlText w:val="%1."/>
      <w:lvlJc w:val="left"/>
      <w:pPr>
        <w:ind w:left="418" w:hanging="480"/>
      </w:pPr>
    </w:lvl>
    <w:lvl w:ilvl="1">
      <w:start w:val="1"/>
      <w:numFmt w:val="ideographTraditional"/>
      <w:lvlText w:val="%2、"/>
      <w:lvlJc w:val="left"/>
      <w:pPr>
        <w:ind w:left="898" w:hanging="480"/>
      </w:pPr>
    </w:lvl>
    <w:lvl w:ilvl="2">
      <w:start w:val="1"/>
      <w:numFmt w:val="lowerRoman"/>
      <w:lvlText w:val="%3."/>
      <w:lvlJc w:val="right"/>
      <w:pPr>
        <w:ind w:left="1378" w:hanging="480"/>
      </w:pPr>
    </w:lvl>
    <w:lvl w:ilvl="3">
      <w:start w:val="1"/>
      <w:numFmt w:val="decimal"/>
      <w:lvlText w:val="%4."/>
      <w:lvlJc w:val="left"/>
      <w:pPr>
        <w:ind w:left="1858" w:hanging="480"/>
      </w:pPr>
    </w:lvl>
    <w:lvl w:ilvl="4">
      <w:start w:val="1"/>
      <w:numFmt w:val="ideographTraditional"/>
      <w:lvlText w:val="%5、"/>
      <w:lvlJc w:val="left"/>
      <w:pPr>
        <w:ind w:left="2338" w:hanging="480"/>
      </w:pPr>
    </w:lvl>
    <w:lvl w:ilvl="5">
      <w:start w:val="1"/>
      <w:numFmt w:val="lowerRoman"/>
      <w:lvlText w:val="%6."/>
      <w:lvlJc w:val="right"/>
      <w:pPr>
        <w:ind w:left="2818" w:hanging="480"/>
      </w:pPr>
    </w:lvl>
    <w:lvl w:ilvl="6">
      <w:start w:val="1"/>
      <w:numFmt w:val="decimal"/>
      <w:lvlText w:val="%7."/>
      <w:lvlJc w:val="left"/>
      <w:pPr>
        <w:ind w:left="3298" w:hanging="480"/>
      </w:pPr>
    </w:lvl>
    <w:lvl w:ilvl="7">
      <w:start w:val="1"/>
      <w:numFmt w:val="ideographTraditional"/>
      <w:lvlText w:val="%8、"/>
      <w:lvlJc w:val="left"/>
      <w:pPr>
        <w:ind w:left="3778" w:hanging="480"/>
      </w:pPr>
    </w:lvl>
    <w:lvl w:ilvl="8">
      <w:start w:val="1"/>
      <w:numFmt w:val="lowerRoman"/>
      <w:lvlText w:val="%9."/>
      <w:lvlJc w:val="right"/>
      <w:pPr>
        <w:ind w:left="4258" w:hanging="480"/>
      </w:pPr>
    </w:lvl>
  </w:abstractNum>
  <w:abstractNum w:abstractNumId="6" w15:restartNumberingAfterBreak="0">
    <w:nsid w:val="405B2E33"/>
    <w:multiLevelType w:val="multilevel"/>
    <w:tmpl w:val="16949452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5C18D3"/>
    <w:multiLevelType w:val="multilevel"/>
    <w:tmpl w:val="121C1F56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5F63"/>
    <w:rsid w:val="00267564"/>
    <w:rsid w:val="00435F63"/>
    <w:rsid w:val="00C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99B9"/>
  <w15:docId w15:val="{7B960A94-147E-41BD-A88B-415D6C5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napToGrid w:val="0"/>
      <w:jc w:val="both"/>
    </w:pPr>
    <w:rPr>
      <w:rFonts w:ascii="標楷體" w:eastAsia="標楷體" w:hAnsi="標楷體" w:cs="標楷體"/>
      <w:sz w:val="20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Default">
    <w:name w:val="Default"/>
    <w:rPr>
      <w:rFonts w:ascii="標楷體" w:eastAsia="標楷體" w:hAnsi="標楷體" w:cs="Times New Roman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hAnsi="Calibri" w:cs="Tahoma"/>
      <w:szCs w:val="22"/>
    </w:rPr>
  </w:style>
  <w:style w:type="paragraph" w:customStyle="1" w:styleId="Standarduser">
    <w:name w:val="Standard (user)"/>
    <w:pPr>
      <w:widowControl/>
    </w:pPr>
    <w:rPr>
      <w:rFonts w:cs="Times New Roman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styleId="ab">
    <w:name w:val="Note Heading"/>
    <w:basedOn w:val="Standard"/>
    <w:pPr>
      <w:jc w:val="center"/>
    </w:pPr>
    <w:rPr>
      <w:rFonts w:eastAsia="標楷體"/>
      <w:sz w:val="28"/>
    </w:rPr>
  </w:style>
  <w:style w:type="paragraph" w:styleId="ac">
    <w:name w:val="Closing"/>
    <w:basedOn w:val="Standard"/>
    <w:pPr>
      <w:ind w:left="100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本文 字元"/>
    <w:basedOn w:val="a0"/>
    <w:rPr>
      <w:rFonts w:ascii="標楷體" w:eastAsia="標楷體" w:hAnsi="標楷體" w:cs="Times New Roman"/>
      <w:sz w:val="20"/>
      <w:szCs w:val="24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  <w:szCs w:val="24"/>
    </w:rPr>
  </w:style>
  <w:style w:type="character" w:customStyle="1" w:styleId="af3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4">
    <w:name w:val="註釋標題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af5">
    <w:name w:val="結語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ListLabel1">
    <w:name w:val="ListLabel 1"/>
    <w:rPr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NCU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 莊家幸</dc:creator>
  <cp:lastModifiedBy>林詠晨</cp:lastModifiedBy>
  <cp:revision>2</cp:revision>
  <cp:lastPrinted>2018-12-06T03:23:00Z</cp:lastPrinted>
  <dcterms:created xsi:type="dcterms:W3CDTF">2019-03-07T01:57:00Z</dcterms:created>
  <dcterms:modified xsi:type="dcterms:W3CDTF">2019-03-07T01:57:00Z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